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9AA3AE" w:sz="6"/>
              <w:left w:val="single" w:color="9AA3AE" w:sz="6"/>
              <w:bottom w:val="single" w:color="9AA3AE" w:sz="6"/>
              <w:right w:val="single" w:color="9AA3AE" w:sz="6"/>
            </w:tcBorders>
            <w:shd w:fill="F2F4F7" w:color="auto" w:val="clear"/>
            <w:tcMar>
              <w:top w:type="dxa" w:w="200"/>
              <w:left w:type="dxa" w:w="260"/>
              <w:bottom w:type="dxa" w:w="200"/>
              <w:right w:type="dxa" w:w="260"/>
            </w:tcMar>
          </w:tcPr>
          <w:p>
            <w:pPr>
              <w:spacing w:after="160"/>
            </w:pPr>
            <w:r>
              <w:drawing>
                <wp:inline distT="0" distB="0" distL="0" distR="0">
                  <wp:extent cx="2190750" cy="400050"/>
                  <wp:effectExtent t="0" r="0" b="0" l="0"/>
                  <wp:docPr id="23" name="Логотип" descr="Московская коллегия адвокатов «Пивоваров и партнёры»" title="Логоти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/>
            </w:pPr>
            <w:r>
              <w:rPr>
                <w:rFonts w:ascii="Times New Roman" w:cs="Times New Roman" w:eastAsia="Times New Roman" w:hAnsi="Times New Roman"/>
                <w:b/>
                <w:bCs/>
                <w:sz w:val="30"/>
                <w:szCs w:val="30"/>
              </w:rPr>
              <w:t xml:space="preserve">Как пользоваться бланком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Заполните пустые строки, подсказки в скобках удалите.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Уберите пункты, которые к вашему случаю не относятся.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Обязательной формы у документа нет: важно, чтобы в нём было всё, что требует статья УПК РФ, указанная внизу бланка.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Эту страницу к документу не прикладывайте — бланк начинается со второй страницы.</w:t>
            </w:r>
          </w:p>
          <w:p>
            <w:pPr>
              <w:spacing w:after="140" w:before="140"/>
              <w:jc w:val="both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Бланк подготовлен Московской коллегией адвокатов «Пивоваров и партнёры». Автор — адвокат Антон Игоревич Пивоваров, председатель коллегии. Нормы сверены с действующей редакцией УПК РФ по КонсультантПлюс на 11 октября 2026 г. Это общий бланк: он не учитывает обстоятельства вашего дела.</w:t>
            </w:r>
          </w:p>
          <w:p>
            <w:pPr>
              <w:spacing w:after="80" w:before="8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Рекомендуем решать правовые вопросы только через адвоката.</w:t>
            </w:r>
          </w:p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Консультация адвоката: </w:t>
            </w:r>
            <w:hyperlink w:history="1" r:id="rIdpvqvyeevy3fieajudk5hj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+7 (995) 797-50-00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qho9uk34x_xzgsfle2vmd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pivovarov.online</w:t>
              </w:r>
            </w:hyperlink>
          </w:p>
          <w:p>
            <w:pPr>
              <w:spacing w:after="160"/>
            </w:pPr>
            <w:hyperlink w:history="1" r:id="rIdz-c3r06rgcuttzkyjfwz1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Telegram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bdanl4vsnrqrutwch5mib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MAX</w:t>
              </w:r>
            </w:hyperlink>
          </w:p>
          <w:tbl>
            <w:tblPr>
              <w:tblW w:type="dxa" w:w="9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00"/>
              <w:gridCol w:w="6600"/>
            </w:tblGrid>
            <w:tr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drawing>
                      <wp:inline distT="0" distB="0" distL="0" distR="0">
                        <wp:extent cx="1295400" cy="1295400"/>
                        <wp:effectExtent t="0" r="0" b="0" l="0"/>
                        <wp:docPr id="24" name="QR-код" descr="Ссылка на справочник бланков на pivovarov.online" title="QR-код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6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vAlign w:val="center"/>
                </w:tcPr>
                <w:p>
                  <w:r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  <w:t xml:space="preserve">Наведите камеру телефона — откроется справочник с пояснениями: что должно быть в документе и на что смотреть.</w:t>
                  </w:r>
                </w:p>
              </w:tc>
            </w:tr>
          </w:tbl>
          <w:p/>
        </w:tc>
      </w:tr>
    </w:tbl>
    <w:p>
      <w:pPr>
        <w:sectPr>
          <w:pgSz w:w="11906" w:h="16838" w:orient="portrait"/>
          <w:pgMar w:top="1133" w:right="1133" w:bottom="1133" w:left="1133" w:header="708" w:footer="708" w:gutter="0"/>
          <w:pgNumType/>
          <w:docGrid w:linePitch="360"/>
        </w:sectPr>
      </w:pPr>
    </w:p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ПРОТОКОЛ очной ставки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г. ____________    «__» ____________ 20__ г.    Начало: __ ч. __ мин.    Окончание: __ ч. __ мин.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Следователь: ____________________ (должность, звание, фамилия и инициалы)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по уголовному делу № ________ провёл очную ставку между: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А: ____________________________________ (фамилия, имя, отчество, процессуальное положение)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Б: ____________________________________ (фамилия, имя, отчество, процессуальное положение)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Знают ли друг друга и в каких отношениях находятся: ____________________</w:t>
      </w:r>
    </w:p>
    <w:p>
      <w:pPr>
        <w:keepNext/>
        <w:spacing w:after="80" w:before="120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Показания А: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________________________________________________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77"/>
        <w:gridCol w:w="4677"/>
      </w:tblGrid>
      <w:tr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Подпись А: ______________</w:t>
            </w:r>
          </w:p>
        </w:tc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right"/>
            </w:pPr>
          </w:p>
        </w:tc>
      </w:tr>
    </w:tbl>
    <w:p>
      <w:pPr>
        <w:keepNext/>
        <w:spacing w:after="80" w:before="120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Показания Б: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________________________________________________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77"/>
        <w:gridCol w:w="4677"/>
      </w:tblGrid>
      <w:tr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Подпись Б: ______________</w:t>
            </w:r>
          </w:p>
        </w:tc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right"/>
            </w:pPr>
          </w:p>
        </w:tc>
      </w:tr>
    </w:tbl>
    <w:p>
      <w:pPr>
        <w:keepNext/>
        <w:spacing w:after="80" w:before="120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Вопросы и ответы: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________________________________________________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Предъявленные доказательства: 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Замечания: ____________________________________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77"/>
        <w:gridCol w:w="4677"/>
      </w:tblGrid>
      <w:tr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Следователь: ______________</w:t>
            </w:r>
          </w:p>
        </w:tc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Подписи участников на каждой странице: ______________</w:t>
            </w:r>
          </w:p>
        </w:tc>
      </w:tr>
    </w:tbl>
    <w:p>
      <w:pPr>
        <w:spacing w:before="240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Бланк составлен по требованиям ст. 192 УПК РФ, редакция на 11.10.2026. Обязательной формы закон не устанавливает.</w:t>
      </w:r>
    </w:p>
    <w:sectPr>
      <w:footerReference w:type="default" r:id="rId6"/>
      <w:pgSz w:w="11906" w:h="16838" w:orient="portrait"/>
      <w:pgMar w:top="1133" w:right="850" w:bottom="1133" w:left="1700" w:header="708" w:footer="708" w:gutter="0"/>
      <w:pgNumType w:start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53" w:hanging="340"/>
      </w:pPr>
      <w:rPr>
        <w:rFonts w:ascii="Times New Roman" w:cs="Times New Roman" w:eastAsia="Times New Roman" w:hAnsi="Times New Roman"/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08" w:hanging="425"/>
      </w:pPr>
      <w:rPr>
        <w:rFonts w:ascii="Times New Roman" w:cs="Times New Roman" w:eastAsia="Times New Roman" w:hAnsi="Times New Roman"/>
        <w:sz w:val="28"/>
        <w:szCs w:val="2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after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pvqvyeevy3fieajudk5hj" Type="http://schemas.openxmlformats.org/officeDocument/2006/relationships/hyperlink" Target="tel:+79957975000" TargetMode="External"/><Relationship Id="rIdqho9uk34x_xzgsfle2vmd" Type="http://schemas.openxmlformats.org/officeDocument/2006/relationships/hyperlink" Target="https://pivovarov.online/obrazcy-dokumentov/ugolovnye/blanki-processualnyh-dokumentov/?utm_source=docx&amp;utm_medium=blank&amp;utm_campaign=ochnaya-stavka#ochnaya-stavka" TargetMode="External"/><Relationship Id="rIdz-c3r06rgcuttzkyjfwz1" Type="http://schemas.openxmlformats.org/officeDocument/2006/relationships/hyperlink" Target="https://t.me/pivovarov_online" TargetMode="External"/><Relationship Id="rIdbdanl4vsnrqrutwch5mib" Type="http://schemas.openxmlformats.org/officeDocument/2006/relationships/hyperlink" Target="https://max.ru/u/f9LHodD0cOKS6i9ouTRA5qYnDCN9itCQEEwplGbqRUsG8-FfnCv4BuHbbZ4" TargetMode="External"/><Relationship Id="rId8" Type="http://schemas.openxmlformats.org/officeDocument/2006/relationships/image" Target="media/b694a4eb95c0b37d5fb11c6c919e183d3df94ac9.png"/><Relationship Id="rId9" Type="http://schemas.openxmlformats.org/officeDocument/2006/relationships/image" Target="media/e780c78e51b5150046f79069bc1fc6c74e6df2fd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МКА «Пивоваров и партнёры»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очной ставки — бланк</dc:title>
  <dc:creator>МКА «Пивоваров и партнёры»</dc:creator>
  <cp:lastModifiedBy>МКА «Пивоваров и партнёры»</cp:lastModifiedBy>
  <cp:revision>1</cp:revision>
  <dcterms:created xsi:type="dcterms:W3CDTF">2026-10-22T14:54:14.762Z</dcterms:created>
  <dcterms:modified xsi:type="dcterms:W3CDTF">2026-10-22T14:54:14.762Z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